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88" w:rsidRDefault="00891988" w:rsidP="00891988">
      <w:pPr>
        <w:rPr>
          <w:rFonts w:ascii="Arial" w:hAnsi="Arial" w:cs="Arial"/>
          <w:b/>
          <w:sz w:val="24"/>
          <w:szCs w:val="24"/>
        </w:rPr>
      </w:pPr>
      <w:r w:rsidRPr="00891988">
        <w:rPr>
          <w:rFonts w:ascii="Arial" w:hAnsi="Arial" w:cs="Arial"/>
          <w:b/>
          <w:sz w:val="24"/>
          <w:szCs w:val="24"/>
        </w:rPr>
        <w:t>PROGRAMMA CORSI DI AGGIOR</w:t>
      </w:r>
      <w:r w:rsidR="0029598F">
        <w:rPr>
          <w:rFonts w:ascii="Arial" w:hAnsi="Arial" w:cs="Arial"/>
          <w:b/>
          <w:sz w:val="24"/>
          <w:szCs w:val="24"/>
        </w:rPr>
        <w:t xml:space="preserve">NAMENTO PER AVVOCATI MEDIATORI E MEDIATORI - 18 ORE </w:t>
      </w:r>
    </w:p>
    <w:p w:rsidR="00AD67DB" w:rsidRDefault="00AD67DB" w:rsidP="0029598F">
      <w:pPr>
        <w:spacing w:after="0"/>
        <w:rPr>
          <w:rFonts w:ascii="Arial" w:hAnsi="Arial" w:cs="Arial"/>
          <w:i/>
        </w:rPr>
      </w:pPr>
    </w:p>
    <w:p w:rsidR="0029598F" w:rsidRPr="0029598F" w:rsidRDefault="0029598F" w:rsidP="0029598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598F">
        <w:rPr>
          <w:rFonts w:ascii="Arial" w:hAnsi="Arial" w:cs="Arial"/>
          <w:b/>
          <w:sz w:val="24"/>
          <w:szCs w:val="24"/>
        </w:rPr>
        <w:t>MODULO I</w:t>
      </w:r>
    </w:p>
    <w:p w:rsidR="00891988" w:rsidRDefault="0029598F" w:rsidP="002959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DALLA LEGISLAZIONE ALLA GIURISPRUDENZA:</w:t>
      </w:r>
      <w:r w:rsidR="00891988" w:rsidRPr="00891988">
        <w:rPr>
          <w:rFonts w:ascii="Arial" w:hAnsi="Arial" w:cs="Arial"/>
          <w:b/>
          <w:sz w:val="20"/>
          <w:szCs w:val="20"/>
        </w:rPr>
        <w:t xml:space="preserve"> LA MEDIAZIONE EFFETTIVA</w:t>
      </w:r>
      <w:r>
        <w:rPr>
          <w:rFonts w:ascii="Arial" w:hAnsi="Arial" w:cs="Arial"/>
          <w:b/>
          <w:sz w:val="20"/>
          <w:szCs w:val="20"/>
        </w:rPr>
        <w:t xml:space="preserve"> – 6 ORE</w:t>
      </w:r>
    </w:p>
    <w:p w:rsidR="0029598F" w:rsidRPr="00891988" w:rsidRDefault="0029598F" w:rsidP="0029598F">
      <w:pPr>
        <w:spacing w:after="0"/>
        <w:rPr>
          <w:rFonts w:ascii="Arial" w:hAnsi="Arial" w:cs="Arial"/>
          <w:b/>
          <w:sz w:val="20"/>
          <w:szCs w:val="20"/>
        </w:rPr>
      </w:pPr>
    </w:p>
    <w:p w:rsidR="0029598F" w:rsidRPr="0029598F" w:rsidRDefault="00891988" w:rsidP="0029598F">
      <w:pPr>
        <w:pStyle w:val="Paragrafoelenc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 xml:space="preserve">La normativa in materia di mediazione civile e commerciale: punti di forza e questioni </w:t>
      </w:r>
      <w:r w:rsidR="0029598F" w:rsidRPr="0029598F">
        <w:rPr>
          <w:rFonts w:ascii="Arial" w:hAnsi="Arial" w:cs="Arial"/>
          <w:sz w:val="20"/>
          <w:szCs w:val="20"/>
        </w:rPr>
        <w:t xml:space="preserve">discusse. </w:t>
      </w:r>
    </w:p>
    <w:p w:rsidR="0029598F" w:rsidRPr="0029598F" w:rsidRDefault="00891988" w:rsidP="0029598F">
      <w:pPr>
        <w:pStyle w:val="Paragrafoelenc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La mediazione obbligatoria: tipi e modalità, condizione di procedibilità d.lgs. 28/2010, m</w:t>
      </w:r>
      <w:r w:rsidR="0029598F" w:rsidRPr="0029598F">
        <w:rPr>
          <w:rFonts w:ascii="Arial" w:hAnsi="Arial" w:cs="Arial"/>
          <w:sz w:val="20"/>
          <w:szCs w:val="20"/>
        </w:rPr>
        <w:t>ediazione delegata dal Giudice.</w:t>
      </w:r>
    </w:p>
    <w:p w:rsidR="0029598F" w:rsidRPr="0029598F" w:rsidRDefault="00891988" w:rsidP="0029598F">
      <w:pPr>
        <w:pStyle w:val="Paragrafoelenc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Il principio di effettività del primo incontro di mediazione così come sancito dalla recente giurisprudenza: la gestione</w:t>
      </w:r>
      <w:r w:rsidR="0029598F" w:rsidRPr="0029598F">
        <w:rPr>
          <w:rFonts w:ascii="Arial" w:hAnsi="Arial" w:cs="Arial"/>
          <w:sz w:val="20"/>
          <w:szCs w:val="20"/>
        </w:rPr>
        <w:t xml:space="preserve"> dell’incontro preliminare.</w:t>
      </w:r>
    </w:p>
    <w:p w:rsidR="0029598F" w:rsidRPr="0029598F" w:rsidRDefault="00891988" w:rsidP="0029598F">
      <w:pPr>
        <w:pStyle w:val="Paragrafoelenc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Presenza o meno delle parti: delega, procura speciale e procura notarile. Quando e perché? L’avvocat</w:t>
      </w:r>
      <w:r w:rsidR="0029598F" w:rsidRPr="0029598F">
        <w:rPr>
          <w:rFonts w:ascii="Arial" w:hAnsi="Arial" w:cs="Arial"/>
          <w:sz w:val="20"/>
          <w:szCs w:val="20"/>
        </w:rPr>
        <w:t>o può rappresentare la parte?</w:t>
      </w:r>
    </w:p>
    <w:p w:rsidR="0029598F" w:rsidRPr="0029598F" w:rsidRDefault="00891988" w:rsidP="0029598F">
      <w:pPr>
        <w:pStyle w:val="Paragrafoelenc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 xml:space="preserve">La proposta del mediatore: quando è opportuna, quando no. Avvertimenti alle parti prima della </w:t>
      </w:r>
      <w:r w:rsidR="0029598F" w:rsidRPr="0029598F">
        <w:rPr>
          <w:rFonts w:ascii="Arial" w:hAnsi="Arial" w:cs="Arial"/>
          <w:sz w:val="20"/>
          <w:szCs w:val="20"/>
        </w:rPr>
        <w:t>sua formulazione.</w:t>
      </w:r>
    </w:p>
    <w:p w:rsidR="00891988" w:rsidRPr="0029598F" w:rsidRDefault="00891988" w:rsidP="0029598F">
      <w:pPr>
        <w:pStyle w:val="Paragrafoelenc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L’imparzialità del mediatore e il suo rapporto con parti e avvocati</w:t>
      </w:r>
      <w:r w:rsidR="0029598F">
        <w:rPr>
          <w:rFonts w:ascii="Arial" w:hAnsi="Arial" w:cs="Arial"/>
          <w:sz w:val="20"/>
          <w:szCs w:val="20"/>
        </w:rPr>
        <w:t>.</w:t>
      </w:r>
    </w:p>
    <w:p w:rsidR="0029598F" w:rsidRPr="0029598F" w:rsidRDefault="0029598F" w:rsidP="0029598F">
      <w:pPr>
        <w:spacing w:after="0"/>
        <w:rPr>
          <w:rFonts w:ascii="Arial" w:hAnsi="Arial" w:cs="Arial"/>
          <w:b/>
          <w:sz w:val="24"/>
          <w:szCs w:val="24"/>
        </w:rPr>
      </w:pPr>
      <w:r w:rsidRPr="0029598F">
        <w:rPr>
          <w:rFonts w:ascii="Arial" w:hAnsi="Arial" w:cs="Arial"/>
          <w:b/>
          <w:sz w:val="24"/>
          <w:szCs w:val="24"/>
        </w:rPr>
        <w:t>MODULO II</w:t>
      </w:r>
    </w:p>
    <w:p w:rsidR="0029598F" w:rsidRDefault="0029598F" w:rsidP="002959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DALLA TEORIA ALLA PRATICA: LAVORARE CON LA MEDIAZIONE – 3 ORE</w:t>
      </w:r>
    </w:p>
    <w:p w:rsidR="0029598F" w:rsidRDefault="00891988" w:rsidP="0029598F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 xml:space="preserve">Il regolamento </w:t>
      </w:r>
      <w:r w:rsidR="0029598F">
        <w:rPr>
          <w:rFonts w:ascii="Arial" w:hAnsi="Arial" w:cs="Arial"/>
          <w:sz w:val="20"/>
          <w:szCs w:val="20"/>
        </w:rPr>
        <w:t>dell’Organismo di Mediazione.</w:t>
      </w:r>
    </w:p>
    <w:p w:rsidR="0029598F" w:rsidRPr="0029598F" w:rsidRDefault="00891988" w:rsidP="0029598F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Compiti e responsabilità del mediatore</w:t>
      </w:r>
      <w:r w:rsidR="0029598F" w:rsidRPr="0029598F">
        <w:rPr>
          <w:rFonts w:ascii="Arial" w:hAnsi="Arial" w:cs="Arial"/>
          <w:sz w:val="20"/>
          <w:szCs w:val="20"/>
        </w:rPr>
        <w:t>.</w:t>
      </w:r>
    </w:p>
    <w:p w:rsidR="0029598F" w:rsidRDefault="00891988" w:rsidP="0029598F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Le strategie negoziali del mediatore</w:t>
      </w:r>
      <w:r w:rsidR="0029598F" w:rsidRPr="0029598F">
        <w:rPr>
          <w:rFonts w:ascii="Arial" w:hAnsi="Arial" w:cs="Arial"/>
          <w:sz w:val="20"/>
          <w:szCs w:val="20"/>
        </w:rPr>
        <w:t>.</w:t>
      </w:r>
    </w:p>
    <w:p w:rsidR="0029598F" w:rsidRDefault="00891988" w:rsidP="0029598F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Rapporti tra mediazione e altre tipologie di ADR: profili applicativi</w:t>
      </w:r>
      <w:r w:rsidR="0029598F" w:rsidRPr="0029598F">
        <w:rPr>
          <w:rFonts w:ascii="Arial" w:hAnsi="Arial" w:cs="Arial"/>
          <w:sz w:val="20"/>
          <w:szCs w:val="20"/>
        </w:rPr>
        <w:t>.</w:t>
      </w:r>
    </w:p>
    <w:p w:rsidR="0029598F" w:rsidRDefault="00891988" w:rsidP="0029598F">
      <w:pPr>
        <w:pStyle w:val="Paragrafoelenco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Ambiti applicativi della mediazione e analisi di casi pratici</w:t>
      </w:r>
      <w:r w:rsidR="0029598F" w:rsidRPr="0029598F">
        <w:rPr>
          <w:rFonts w:ascii="Arial" w:hAnsi="Arial" w:cs="Arial"/>
          <w:sz w:val="20"/>
          <w:szCs w:val="20"/>
        </w:rPr>
        <w:t>.</w:t>
      </w:r>
    </w:p>
    <w:p w:rsidR="0029598F" w:rsidRPr="00891988" w:rsidRDefault="0029598F" w:rsidP="0029598F">
      <w:pPr>
        <w:spacing w:after="0"/>
        <w:rPr>
          <w:rFonts w:ascii="Arial" w:hAnsi="Arial" w:cs="Arial"/>
          <w:sz w:val="20"/>
          <w:szCs w:val="20"/>
        </w:rPr>
      </w:pPr>
    </w:p>
    <w:p w:rsidR="0029598F" w:rsidRPr="0029598F" w:rsidRDefault="0029598F" w:rsidP="0029598F">
      <w:pPr>
        <w:spacing w:after="0"/>
        <w:rPr>
          <w:rFonts w:ascii="Arial" w:hAnsi="Arial" w:cs="Arial"/>
          <w:b/>
          <w:sz w:val="24"/>
          <w:szCs w:val="24"/>
        </w:rPr>
      </w:pPr>
      <w:r w:rsidRPr="0029598F">
        <w:rPr>
          <w:rFonts w:ascii="Arial" w:hAnsi="Arial" w:cs="Arial"/>
          <w:b/>
          <w:sz w:val="24"/>
          <w:szCs w:val="24"/>
        </w:rPr>
        <w:t>MODULO III</w:t>
      </w:r>
    </w:p>
    <w:p w:rsidR="0029598F" w:rsidRDefault="00891988" w:rsidP="0029598F">
      <w:pPr>
        <w:spacing w:after="0"/>
        <w:rPr>
          <w:rFonts w:ascii="Arial" w:hAnsi="Arial" w:cs="Arial"/>
          <w:b/>
          <w:sz w:val="20"/>
          <w:szCs w:val="20"/>
        </w:rPr>
      </w:pPr>
      <w:r w:rsidRPr="00891988">
        <w:rPr>
          <w:rFonts w:ascii="Arial" w:hAnsi="Arial" w:cs="Arial"/>
          <w:b/>
          <w:sz w:val="20"/>
          <w:szCs w:val="20"/>
        </w:rPr>
        <w:t>TECNICHE DI MEDIAZIONE E COMUNICAZIONE. LA MEDIAZIONE LATERALE</w:t>
      </w:r>
      <w:r w:rsidR="0029598F">
        <w:rPr>
          <w:rFonts w:ascii="Arial" w:hAnsi="Arial" w:cs="Arial"/>
          <w:b/>
          <w:sz w:val="20"/>
          <w:szCs w:val="20"/>
        </w:rPr>
        <w:t xml:space="preserve"> – 6 ORE</w:t>
      </w:r>
    </w:p>
    <w:p w:rsidR="0029598F" w:rsidRPr="0029598F" w:rsidRDefault="0029598F" w:rsidP="0029598F">
      <w:pPr>
        <w:spacing w:after="0"/>
        <w:rPr>
          <w:rFonts w:ascii="Arial" w:hAnsi="Arial" w:cs="Arial"/>
          <w:b/>
          <w:sz w:val="20"/>
          <w:szCs w:val="20"/>
        </w:rPr>
      </w:pPr>
    </w:p>
    <w:p w:rsidR="0029598F" w:rsidRDefault="00891988" w:rsidP="0029598F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Tecniche di approccio alla mediazione: assetto mentale, pensier</w:t>
      </w:r>
      <w:r w:rsidR="0029598F">
        <w:rPr>
          <w:rFonts w:ascii="Arial" w:hAnsi="Arial" w:cs="Arial"/>
          <w:sz w:val="20"/>
          <w:szCs w:val="20"/>
        </w:rPr>
        <w:t>o verticale e pensiero laterale.</w:t>
      </w:r>
    </w:p>
    <w:p w:rsidR="00891988" w:rsidRPr="0029598F" w:rsidRDefault="00891988" w:rsidP="0029598F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Le Competenze tecniche, creative e psicologiche del Mediatore Laterale</w:t>
      </w:r>
      <w:r w:rsidR="0029598F">
        <w:rPr>
          <w:rFonts w:ascii="Arial" w:hAnsi="Arial" w:cs="Arial"/>
          <w:sz w:val="20"/>
          <w:szCs w:val="20"/>
        </w:rPr>
        <w:t>.</w:t>
      </w:r>
    </w:p>
    <w:p w:rsidR="0029598F" w:rsidRPr="0029598F" w:rsidRDefault="00891988" w:rsidP="0029598F">
      <w:pPr>
        <w:ind w:left="360"/>
        <w:rPr>
          <w:rFonts w:ascii="Arial" w:hAnsi="Arial" w:cs="Arial"/>
          <w:i/>
          <w:sz w:val="20"/>
          <w:szCs w:val="20"/>
        </w:rPr>
      </w:pPr>
      <w:r w:rsidRPr="0029598F">
        <w:rPr>
          <w:rFonts w:ascii="Arial" w:hAnsi="Arial" w:cs="Arial"/>
          <w:i/>
          <w:sz w:val="20"/>
          <w:szCs w:val="20"/>
        </w:rPr>
        <w:t>La Comunicazi</w:t>
      </w:r>
      <w:r w:rsidR="0029598F" w:rsidRPr="0029598F">
        <w:rPr>
          <w:rFonts w:ascii="Arial" w:hAnsi="Arial" w:cs="Arial"/>
          <w:i/>
          <w:sz w:val="20"/>
          <w:szCs w:val="20"/>
        </w:rPr>
        <w:t>one nella Mediazione Laterale.</w:t>
      </w:r>
    </w:p>
    <w:p w:rsidR="0029598F" w:rsidRDefault="00891988" w:rsidP="0029598F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 xml:space="preserve">Il conflitto e </w:t>
      </w:r>
      <w:r w:rsidR="0029598F">
        <w:rPr>
          <w:rFonts w:ascii="Arial" w:hAnsi="Arial" w:cs="Arial"/>
          <w:sz w:val="20"/>
          <w:szCs w:val="20"/>
        </w:rPr>
        <w:t>la comunicazione fra le parti.</w:t>
      </w:r>
    </w:p>
    <w:p w:rsidR="0029598F" w:rsidRDefault="00891988" w:rsidP="0029598F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Principali strumenti dell</w:t>
      </w:r>
      <w:r w:rsidR="0029598F">
        <w:rPr>
          <w:rFonts w:ascii="Arial" w:hAnsi="Arial" w:cs="Arial"/>
          <w:sz w:val="20"/>
          <w:szCs w:val="20"/>
        </w:rPr>
        <w:t>a comunicazione in mediazione.</w:t>
      </w:r>
    </w:p>
    <w:p w:rsidR="0029598F" w:rsidRDefault="0029598F" w:rsidP="0029598F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comunicazione non verbale.</w:t>
      </w:r>
    </w:p>
    <w:p w:rsidR="0029598F" w:rsidRDefault="00891988" w:rsidP="0029598F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L’Analisi Creativa del Conflitto</w:t>
      </w:r>
      <w:r w:rsidR="0029598F">
        <w:rPr>
          <w:rFonts w:ascii="Arial" w:hAnsi="Arial" w:cs="Arial"/>
          <w:sz w:val="20"/>
          <w:szCs w:val="20"/>
        </w:rPr>
        <w:t>.</w:t>
      </w:r>
    </w:p>
    <w:p w:rsidR="0029598F" w:rsidRDefault="00891988" w:rsidP="0029598F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 xml:space="preserve">La ristrutturazione </w:t>
      </w:r>
      <w:r w:rsidR="0029598F">
        <w:rPr>
          <w:rFonts w:ascii="Arial" w:hAnsi="Arial" w:cs="Arial"/>
          <w:sz w:val="20"/>
          <w:szCs w:val="20"/>
        </w:rPr>
        <w:t>e scomposizione del conflitto.</w:t>
      </w:r>
    </w:p>
    <w:p w:rsidR="0029598F" w:rsidRDefault="00891988" w:rsidP="0029598F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La</w:t>
      </w:r>
      <w:r w:rsidR="0029598F">
        <w:rPr>
          <w:rFonts w:ascii="Arial" w:hAnsi="Arial" w:cs="Arial"/>
          <w:sz w:val="20"/>
          <w:szCs w:val="20"/>
        </w:rPr>
        <w:t xml:space="preserve"> pausa creativa e gli </w:t>
      </w:r>
      <w:proofErr w:type="spellStart"/>
      <w:r w:rsidR="0029598F">
        <w:rPr>
          <w:rFonts w:ascii="Arial" w:hAnsi="Arial" w:cs="Arial"/>
          <w:sz w:val="20"/>
          <w:szCs w:val="20"/>
        </w:rPr>
        <w:t>insight.</w:t>
      </w:r>
    </w:p>
    <w:p w:rsidR="0029598F" w:rsidRDefault="0029598F" w:rsidP="0029598F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End"/>
      <w:r>
        <w:rPr>
          <w:rFonts w:ascii="Arial" w:hAnsi="Arial" w:cs="Arial"/>
          <w:sz w:val="20"/>
          <w:szCs w:val="20"/>
        </w:rPr>
        <w:t>Cambiare livelli.</w:t>
      </w:r>
    </w:p>
    <w:p w:rsidR="0029598F" w:rsidRDefault="00891988" w:rsidP="00891988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L’operazione provocatoria</w:t>
      </w:r>
      <w:r w:rsidR="0029598F">
        <w:rPr>
          <w:rFonts w:ascii="Arial" w:hAnsi="Arial" w:cs="Arial"/>
          <w:sz w:val="20"/>
          <w:szCs w:val="20"/>
        </w:rPr>
        <w:t>.</w:t>
      </w:r>
    </w:p>
    <w:p w:rsidR="0029598F" w:rsidRPr="0029598F" w:rsidRDefault="00891988" w:rsidP="0029598F">
      <w:pPr>
        <w:ind w:left="360"/>
        <w:rPr>
          <w:rFonts w:ascii="Arial" w:hAnsi="Arial" w:cs="Arial"/>
          <w:i/>
          <w:sz w:val="20"/>
          <w:szCs w:val="20"/>
        </w:rPr>
      </w:pPr>
      <w:r w:rsidRPr="0029598F">
        <w:rPr>
          <w:rFonts w:ascii="Arial" w:hAnsi="Arial" w:cs="Arial"/>
          <w:i/>
          <w:sz w:val="20"/>
          <w:szCs w:val="20"/>
        </w:rPr>
        <w:t xml:space="preserve">Le resistenze </w:t>
      </w:r>
      <w:r w:rsidR="0029598F" w:rsidRPr="0029598F">
        <w:rPr>
          <w:rFonts w:ascii="Arial" w:hAnsi="Arial" w:cs="Arial"/>
          <w:i/>
          <w:sz w:val="20"/>
          <w:szCs w:val="20"/>
        </w:rPr>
        <w:t>al processo di mediazione.</w:t>
      </w:r>
    </w:p>
    <w:p w:rsidR="0029598F" w:rsidRDefault="00891988" w:rsidP="00891988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L’impostazione sogge</w:t>
      </w:r>
      <w:r w:rsidR="0029598F">
        <w:rPr>
          <w:rFonts w:ascii="Arial" w:hAnsi="Arial" w:cs="Arial"/>
          <w:sz w:val="20"/>
          <w:szCs w:val="20"/>
        </w:rPr>
        <w:t>ttiva e la fissità funzionale.</w:t>
      </w:r>
    </w:p>
    <w:p w:rsidR="0029598F" w:rsidRDefault="00891988" w:rsidP="00891988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Ragio</w:t>
      </w:r>
      <w:r w:rsidR="0029598F">
        <w:rPr>
          <w:rFonts w:ascii="Arial" w:hAnsi="Arial" w:cs="Arial"/>
          <w:sz w:val="20"/>
          <w:szCs w:val="20"/>
        </w:rPr>
        <w:t>namento deduttivo e induttivo.</w:t>
      </w:r>
    </w:p>
    <w:p w:rsidR="0029598F" w:rsidRDefault="0029598F" w:rsidP="00891988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L’analogia.</w:t>
      </w:r>
    </w:p>
    <w:p w:rsidR="00BB2789" w:rsidRPr="0029598F" w:rsidRDefault="00891988" w:rsidP="00891988">
      <w:pPr>
        <w:pStyle w:val="Paragrafoelenc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9598F">
        <w:rPr>
          <w:rFonts w:ascii="Arial" w:hAnsi="Arial" w:cs="Arial"/>
          <w:sz w:val="20"/>
          <w:szCs w:val="20"/>
        </w:rPr>
        <w:t>Il giudizio</w:t>
      </w:r>
      <w:r w:rsidR="0029598F">
        <w:rPr>
          <w:rFonts w:ascii="Arial" w:hAnsi="Arial" w:cs="Arial"/>
          <w:sz w:val="20"/>
          <w:szCs w:val="20"/>
        </w:rPr>
        <w:t>.</w:t>
      </w:r>
    </w:p>
    <w:p w:rsidR="0029598F" w:rsidRPr="0029598F" w:rsidRDefault="0029598F" w:rsidP="0029598F">
      <w:pPr>
        <w:spacing w:after="0"/>
        <w:rPr>
          <w:rFonts w:ascii="Arial" w:hAnsi="Arial" w:cs="Arial"/>
          <w:b/>
          <w:sz w:val="24"/>
          <w:szCs w:val="24"/>
        </w:rPr>
      </w:pPr>
      <w:r w:rsidRPr="0029598F">
        <w:rPr>
          <w:rFonts w:ascii="Arial" w:hAnsi="Arial" w:cs="Arial"/>
          <w:b/>
          <w:sz w:val="24"/>
          <w:szCs w:val="24"/>
        </w:rPr>
        <w:t xml:space="preserve">MODULO </w:t>
      </w:r>
      <w:r>
        <w:rPr>
          <w:rFonts w:ascii="Arial" w:hAnsi="Arial" w:cs="Arial"/>
          <w:b/>
          <w:sz w:val="24"/>
          <w:szCs w:val="24"/>
        </w:rPr>
        <w:t>IV</w:t>
      </w:r>
    </w:p>
    <w:p w:rsidR="005E1F85" w:rsidRPr="0029598F" w:rsidRDefault="0029598F" w:rsidP="002959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ESERCITAZIONI, SIMULAZIONI IN AULA E TEST FINALE – 3 ORE</w:t>
      </w:r>
    </w:p>
    <w:sectPr w:rsidR="005E1F85" w:rsidRPr="002959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231"/>
    <w:multiLevelType w:val="hybridMultilevel"/>
    <w:tmpl w:val="0200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2BBC2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5372"/>
    <w:multiLevelType w:val="hybridMultilevel"/>
    <w:tmpl w:val="E248A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53EA"/>
    <w:multiLevelType w:val="hybridMultilevel"/>
    <w:tmpl w:val="04E06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102F"/>
    <w:multiLevelType w:val="hybridMultilevel"/>
    <w:tmpl w:val="DFF4486C"/>
    <w:lvl w:ilvl="0" w:tplc="ADC26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7A41"/>
    <w:multiLevelType w:val="hybridMultilevel"/>
    <w:tmpl w:val="40660098"/>
    <w:lvl w:ilvl="0" w:tplc="4198E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1487"/>
    <w:multiLevelType w:val="hybridMultilevel"/>
    <w:tmpl w:val="CA026478"/>
    <w:lvl w:ilvl="0" w:tplc="1B783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8397F"/>
    <w:multiLevelType w:val="hybridMultilevel"/>
    <w:tmpl w:val="16BE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75C0"/>
    <w:multiLevelType w:val="hybridMultilevel"/>
    <w:tmpl w:val="30D81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88"/>
    <w:rsid w:val="0029598F"/>
    <w:rsid w:val="00566305"/>
    <w:rsid w:val="00891988"/>
    <w:rsid w:val="00A51020"/>
    <w:rsid w:val="00AD67DB"/>
    <w:rsid w:val="00B53CD1"/>
    <w:rsid w:val="00B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12115-3A4A-4A64-B853-A01F974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9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Salvatore Primiceri</cp:lastModifiedBy>
  <cp:revision>3</cp:revision>
  <dcterms:created xsi:type="dcterms:W3CDTF">2015-09-07T13:16:00Z</dcterms:created>
  <dcterms:modified xsi:type="dcterms:W3CDTF">2015-09-07T13:19:00Z</dcterms:modified>
</cp:coreProperties>
</file>